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A44F" w14:textId="76E3959C" w:rsidR="00892294" w:rsidRPr="004B3809" w:rsidRDefault="00AF438D" w:rsidP="00892294">
      <w:pPr>
        <w:pStyle w:val="Title"/>
        <w:spacing w:after="240"/>
        <w:rPr>
          <w:b/>
          <w:bCs/>
          <w:lang w:val="en-US"/>
        </w:rPr>
      </w:pPr>
      <w:r>
        <w:rPr>
          <w:b/>
          <w:bCs/>
          <w:lang w:val="en-US"/>
        </w:rPr>
        <w:t>Template for risk identification</w:t>
      </w:r>
    </w:p>
    <w:tbl>
      <w:tblPr>
        <w:tblStyle w:val="TableGrid"/>
        <w:tblW w:w="0" w:type="auto"/>
        <w:tblInd w:w="0" w:type="dxa"/>
        <w:tblCellMar>
          <w:top w:w="28" w:type="dxa"/>
          <w:bottom w:w="28" w:type="dxa"/>
        </w:tblCellMar>
        <w:tblLook w:val="04A0" w:firstRow="1" w:lastRow="0" w:firstColumn="1" w:lastColumn="0" w:noHBand="0" w:noVBand="1"/>
      </w:tblPr>
      <w:tblGrid>
        <w:gridCol w:w="1436"/>
        <w:gridCol w:w="1805"/>
        <w:gridCol w:w="1373"/>
        <w:gridCol w:w="2760"/>
        <w:gridCol w:w="2168"/>
        <w:gridCol w:w="2843"/>
        <w:gridCol w:w="3003"/>
      </w:tblGrid>
      <w:tr w:rsidR="00823CF5" w:rsidRPr="004B3809" w14:paraId="1F5BA17B" w14:textId="77777777" w:rsidTr="001C192E">
        <w:trPr>
          <w:tblHeader/>
        </w:trPr>
        <w:tc>
          <w:tcPr>
            <w:tcW w:w="0" w:type="auto"/>
            <w:tcBorders>
              <w:top w:val="single" w:sz="4" w:space="0" w:color="auto"/>
              <w:left w:val="single" w:sz="4" w:space="0" w:color="auto"/>
              <w:bottom w:val="single" w:sz="4" w:space="0" w:color="auto"/>
              <w:right w:val="single" w:sz="4" w:space="0" w:color="auto"/>
            </w:tcBorders>
            <w:shd w:val="clear" w:color="auto" w:fill="00B0F0"/>
            <w:vAlign w:val="center"/>
            <w:hideMark/>
          </w:tcPr>
          <w:p w14:paraId="39DD4523" w14:textId="08854695" w:rsidR="00CA57DA" w:rsidRPr="004B3809" w:rsidRDefault="00CA57DA" w:rsidP="00CA57DA">
            <w:pPr>
              <w:rPr>
                <w:b/>
                <w:bCs/>
                <w:color w:val="FFFFFF" w:themeColor="background1"/>
                <w:lang w:val="en-US"/>
              </w:rPr>
            </w:pPr>
            <w:r w:rsidRPr="004B3809">
              <w:rPr>
                <w:b/>
                <w:bCs/>
                <w:color w:val="FFFFFF" w:themeColor="background1"/>
                <w:lang w:val="en-US"/>
              </w:rPr>
              <w:t>Cell</w:t>
            </w:r>
            <w:r w:rsidR="001A21F4">
              <w:rPr>
                <w:b/>
                <w:bCs/>
                <w:color w:val="FFFFFF" w:themeColor="background1"/>
                <w:lang w:val="en-US"/>
              </w:rPr>
              <w:t xml:space="preserve"> reference </w:t>
            </w:r>
          </w:p>
        </w:tc>
        <w:tc>
          <w:tcPr>
            <w:tcW w:w="0" w:type="auto"/>
            <w:tcBorders>
              <w:top w:val="single" w:sz="4" w:space="0" w:color="auto"/>
              <w:left w:val="single" w:sz="4" w:space="0" w:color="auto"/>
              <w:bottom w:val="single" w:sz="4" w:space="0" w:color="auto"/>
              <w:right w:val="single" w:sz="4" w:space="0" w:color="auto"/>
            </w:tcBorders>
            <w:shd w:val="clear" w:color="auto" w:fill="00B0F0"/>
            <w:vAlign w:val="center"/>
            <w:hideMark/>
          </w:tcPr>
          <w:p w14:paraId="78B232C4" w14:textId="09264029" w:rsidR="00CA57DA" w:rsidRPr="004B3809" w:rsidRDefault="00CA57DA" w:rsidP="00CA57DA">
            <w:pPr>
              <w:rPr>
                <w:b/>
                <w:bCs/>
                <w:color w:val="FFFFFF" w:themeColor="background1"/>
                <w:lang w:val="en-US"/>
              </w:rPr>
            </w:pPr>
            <w:r w:rsidRPr="004B3809">
              <w:rPr>
                <w:b/>
                <w:bCs/>
                <w:color w:val="FFFFFF" w:themeColor="background1"/>
                <w:lang w:val="en-US"/>
              </w:rPr>
              <w:t>Assumption</w:t>
            </w:r>
            <w:r w:rsidR="001A21F4">
              <w:rPr>
                <w:b/>
                <w:bCs/>
                <w:color w:val="FFFFFF" w:themeColor="background1"/>
                <w:lang w:val="en-US"/>
              </w:rPr>
              <w:t xml:space="preserve"> name</w:t>
            </w:r>
          </w:p>
        </w:tc>
        <w:tc>
          <w:tcPr>
            <w:tcW w:w="0" w:type="auto"/>
            <w:tcBorders>
              <w:top w:val="single" w:sz="4" w:space="0" w:color="auto"/>
              <w:left w:val="single" w:sz="4" w:space="0" w:color="auto"/>
              <w:bottom w:val="single" w:sz="4" w:space="0" w:color="auto"/>
              <w:right w:val="single" w:sz="4" w:space="0" w:color="auto"/>
            </w:tcBorders>
            <w:shd w:val="clear" w:color="auto" w:fill="00B0F0"/>
            <w:vAlign w:val="center"/>
          </w:tcPr>
          <w:p w14:paraId="67528E59" w14:textId="3650E1A4" w:rsidR="00CA57DA" w:rsidRPr="004B3809" w:rsidRDefault="001A21F4" w:rsidP="00CA57DA">
            <w:pPr>
              <w:rPr>
                <w:b/>
                <w:bCs/>
                <w:color w:val="FFFFFF" w:themeColor="background1"/>
                <w:lang w:val="en-US"/>
              </w:rPr>
            </w:pPr>
            <w:r>
              <w:rPr>
                <w:b/>
                <w:bCs/>
                <w:color w:val="FFFFFF" w:themeColor="background1"/>
                <w:lang w:val="en-US"/>
              </w:rPr>
              <w:t xml:space="preserve">Default value </w:t>
            </w:r>
          </w:p>
        </w:tc>
        <w:tc>
          <w:tcPr>
            <w:tcW w:w="0" w:type="auto"/>
            <w:tcBorders>
              <w:top w:val="single" w:sz="4" w:space="0" w:color="auto"/>
              <w:left w:val="single" w:sz="4" w:space="0" w:color="auto"/>
              <w:bottom w:val="single" w:sz="4" w:space="0" w:color="auto"/>
              <w:right w:val="single" w:sz="4" w:space="0" w:color="auto"/>
            </w:tcBorders>
            <w:shd w:val="clear" w:color="auto" w:fill="00B0F0"/>
            <w:vAlign w:val="center"/>
            <w:hideMark/>
          </w:tcPr>
          <w:p w14:paraId="652BE3FE" w14:textId="79402ABE" w:rsidR="00CA57DA" w:rsidRPr="004B3809" w:rsidRDefault="00CA57DA" w:rsidP="00CA57DA">
            <w:pPr>
              <w:rPr>
                <w:b/>
                <w:bCs/>
                <w:color w:val="FFFFFF" w:themeColor="background1"/>
                <w:lang w:val="en-US"/>
              </w:rPr>
            </w:pPr>
            <w:r w:rsidRPr="004B3809">
              <w:rPr>
                <w:b/>
                <w:bCs/>
                <w:color w:val="FFFFFF" w:themeColor="background1"/>
                <w:lang w:val="en-US"/>
              </w:rPr>
              <w:t>Risks</w:t>
            </w:r>
            <w:r w:rsidR="001A21F4">
              <w:rPr>
                <w:b/>
                <w:bCs/>
                <w:color w:val="FFFFFF" w:themeColor="background1"/>
                <w:lang w:val="en-US"/>
              </w:rPr>
              <w:t xml:space="preserve"> </w:t>
            </w:r>
            <w:r w:rsidR="00907EE2">
              <w:rPr>
                <w:b/>
                <w:bCs/>
                <w:color w:val="FFFFFF" w:themeColor="background1"/>
                <w:lang w:val="en-US"/>
              </w:rPr>
              <w:t xml:space="preserve">identified by </w:t>
            </w:r>
            <w:r w:rsidR="001A21F4">
              <w:rPr>
                <w:b/>
                <w:bCs/>
                <w:color w:val="FFFFFF" w:themeColor="background1"/>
                <w:lang w:val="en-US"/>
              </w:rPr>
              <w:t>DT, DD, RM</w:t>
            </w:r>
          </w:p>
        </w:tc>
        <w:tc>
          <w:tcPr>
            <w:tcW w:w="0" w:type="auto"/>
            <w:tcBorders>
              <w:top w:val="single" w:sz="4" w:space="0" w:color="auto"/>
              <w:left w:val="single" w:sz="4" w:space="0" w:color="auto"/>
              <w:bottom w:val="single" w:sz="4" w:space="0" w:color="auto"/>
              <w:right w:val="single" w:sz="4" w:space="0" w:color="auto"/>
            </w:tcBorders>
            <w:shd w:val="clear" w:color="auto" w:fill="00B0F0"/>
            <w:vAlign w:val="center"/>
          </w:tcPr>
          <w:p w14:paraId="5FD6642F" w14:textId="20B040A4" w:rsidR="00CA57DA" w:rsidRPr="004B3809" w:rsidRDefault="001A21F4" w:rsidP="00CA57DA">
            <w:pPr>
              <w:rPr>
                <w:b/>
                <w:bCs/>
                <w:color w:val="FFFFFF" w:themeColor="background1"/>
                <w:lang w:val="en-US"/>
              </w:rPr>
            </w:pPr>
            <w:r>
              <w:rPr>
                <w:b/>
                <w:bCs/>
                <w:color w:val="FFFFFF" w:themeColor="background1"/>
                <w:lang w:val="en-US"/>
              </w:rPr>
              <w:t xml:space="preserve">Initial </w:t>
            </w:r>
            <w:r w:rsidR="00CA57DA">
              <w:rPr>
                <w:b/>
                <w:bCs/>
                <w:color w:val="FFFFFF" w:themeColor="background1"/>
                <w:lang w:val="en-US"/>
              </w:rPr>
              <w:t xml:space="preserve">ranges </w:t>
            </w:r>
            <w:r>
              <w:rPr>
                <w:b/>
                <w:bCs/>
                <w:color w:val="FFFFFF" w:themeColor="background1"/>
                <w:lang w:val="en-US"/>
              </w:rPr>
              <w:t xml:space="preserve">proposed </w:t>
            </w:r>
          </w:p>
        </w:tc>
        <w:tc>
          <w:tcPr>
            <w:tcW w:w="0" w:type="auto"/>
            <w:tcBorders>
              <w:top w:val="single" w:sz="4" w:space="0" w:color="auto"/>
              <w:left w:val="single" w:sz="4" w:space="0" w:color="auto"/>
              <w:bottom w:val="single" w:sz="4" w:space="0" w:color="auto"/>
              <w:right w:val="single" w:sz="4" w:space="0" w:color="auto"/>
            </w:tcBorders>
            <w:shd w:val="clear" w:color="auto" w:fill="00B0F0"/>
            <w:vAlign w:val="center"/>
          </w:tcPr>
          <w:p w14:paraId="3ECE41E8" w14:textId="10215199" w:rsidR="00CA57DA" w:rsidRPr="001C192E" w:rsidRDefault="00907EE2" w:rsidP="001C192E">
            <w:pPr>
              <w:rPr>
                <w:b/>
                <w:bCs/>
                <w:color w:val="FFFFFF" w:themeColor="background1"/>
                <w:lang w:val="en-US"/>
              </w:rPr>
            </w:pPr>
            <w:r>
              <w:rPr>
                <w:b/>
                <w:bCs/>
                <w:color w:val="FFFFFF" w:themeColor="background1"/>
                <w:lang w:val="en-US"/>
              </w:rPr>
              <w:t>Proposed m</w:t>
            </w:r>
            <w:r w:rsidR="00CA57DA" w:rsidRPr="001C192E">
              <w:rPr>
                <w:b/>
                <w:bCs/>
                <w:color w:val="FFFFFF" w:themeColor="background1"/>
                <w:lang w:val="en-US"/>
              </w:rPr>
              <w:t xml:space="preserve">itigations </w:t>
            </w:r>
            <w:r>
              <w:rPr>
                <w:b/>
                <w:bCs/>
                <w:color w:val="FFFFFF" w:themeColor="background1"/>
                <w:lang w:val="en-US"/>
              </w:rPr>
              <w:t xml:space="preserve">(DT, </w:t>
            </w:r>
            <w:r w:rsidR="00CA57DA" w:rsidRPr="001C192E">
              <w:rPr>
                <w:b/>
                <w:bCs/>
                <w:color w:val="FFFFFF" w:themeColor="background1"/>
                <w:lang w:val="en-US"/>
              </w:rPr>
              <w:t>SPA</w:t>
            </w:r>
            <w:r>
              <w:rPr>
                <w:b/>
                <w:bCs/>
                <w:color w:val="FFFFFF" w:themeColor="background1"/>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00B0F0"/>
            <w:vAlign w:val="center"/>
          </w:tcPr>
          <w:p w14:paraId="09C32B2A" w14:textId="2243B58F" w:rsidR="00CA57DA" w:rsidRDefault="00CA57DA" w:rsidP="00CA57DA">
            <w:pPr>
              <w:rPr>
                <w:b/>
                <w:bCs/>
                <w:color w:val="FFFFFF" w:themeColor="background1"/>
                <w:lang w:val="en-US"/>
              </w:rPr>
            </w:pPr>
            <w:r>
              <w:rPr>
                <w:b/>
                <w:bCs/>
                <w:color w:val="FFFFFF" w:themeColor="background1"/>
                <w:lang w:val="en-US"/>
              </w:rPr>
              <w:t xml:space="preserve">Updated ranges </w:t>
            </w:r>
            <w:r w:rsidR="001A21F4">
              <w:rPr>
                <w:b/>
                <w:bCs/>
                <w:color w:val="FFFFFF" w:themeColor="background1"/>
                <w:lang w:val="en-US"/>
              </w:rPr>
              <w:t>after mitigations</w:t>
            </w:r>
          </w:p>
        </w:tc>
      </w:tr>
      <w:tr w:rsidR="00823CF5" w:rsidRPr="00823CF5" w14:paraId="6CE439F4" w14:textId="77777777" w:rsidTr="002944B7">
        <w:trPr>
          <w:trHeight w:val="718"/>
        </w:trPr>
        <w:tc>
          <w:tcPr>
            <w:tcW w:w="0" w:type="auto"/>
            <w:tcBorders>
              <w:top w:val="single" w:sz="4" w:space="0" w:color="auto"/>
              <w:left w:val="single" w:sz="4" w:space="0" w:color="auto"/>
              <w:bottom w:val="single" w:sz="4" w:space="0" w:color="auto"/>
              <w:right w:val="single" w:sz="4" w:space="0" w:color="auto"/>
            </w:tcBorders>
          </w:tcPr>
          <w:p w14:paraId="2AB3BB2D" w14:textId="649B8229" w:rsidR="0081068E" w:rsidRPr="004B3809" w:rsidRDefault="0081068E" w:rsidP="00823CF5">
            <w:pPr>
              <w:rPr>
                <w:lang w:val="en-US"/>
              </w:rPr>
            </w:pPr>
          </w:p>
        </w:tc>
        <w:tc>
          <w:tcPr>
            <w:tcW w:w="0" w:type="auto"/>
            <w:tcBorders>
              <w:top w:val="single" w:sz="4" w:space="0" w:color="auto"/>
              <w:left w:val="single" w:sz="4" w:space="0" w:color="auto"/>
              <w:bottom w:val="single" w:sz="4" w:space="0" w:color="auto"/>
              <w:right w:val="single" w:sz="4" w:space="0" w:color="auto"/>
            </w:tcBorders>
          </w:tcPr>
          <w:p w14:paraId="4C207B59" w14:textId="43E5DEA7" w:rsidR="0081068E" w:rsidRPr="004B3809" w:rsidRDefault="0081068E" w:rsidP="00823CF5">
            <w:pPr>
              <w:rPr>
                <w:b/>
                <w:bCs/>
                <w:highlight w:val="green"/>
                <w:lang w:val="en-US"/>
              </w:rPr>
            </w:pPr>
          </w:p>
        </w:tc>
        <w:tc>
          <w:tcPr>
            <w:tcW w:w="0" w:type="auto"/>
            <w:tcBorders>
              <w:top w:val="single" w:sz="4" w:space="0" w:color="auto"/>
              <w:left w:val="single" w:sz="4" w:space="0" w:color="auto"/>
              <w:bottom w:val="single" w:sz="4" w:space="0" w:color="auto"/>
              <w:right w:val="single" w:sz="4" w:space="0" w:color="auto"/>
            </w:tcBorders>
          </w:tcPr>
          <w:p w14:paraId="5C87C6D6" w14:textId="1D042AAD" w:rsidR="0081068E" w:rsidRPr="004B3809" w:rsidRDefault="0081068E" w:rsidP="00823CF5">
            <w:pPr>
              <w:rPr>
                <w:lang w:val="en-US"/>
              </w:rPr>
            </w:pPr>
          </w:p>
        </w:tc>
        <w:tc>
          <w:tcPr>
            <w:tcW w:w="0" w:type="auto"/>
            <w:tcBorders>
              <w:top w:val="single" w:sz="4" w:space="0" w:color="auto"/>
              <w:left w:val="single" w:sz="4" w:space="0" w:color="auto"/>
              <w:bottom w:val="single" w:sz="4" w:space="0" w:color="auto"/>
              <w:right w:val="single" w:sz="4" w:space="0" w:color="auto"/>
            </w:tcBorders>
          </w:tcPr>
          <w:p w14:paraId="30643D3C" w14:textId="3A81B4DC" w:rsidR="0081068E" w:rsidRPr="002944B7" w:rsidRDefault="0081068E" w:rsidP="002944B7">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8E03DC" w14:textId="3EEA3861" w:rsidR="0081068E" w:rsidRPr="00F52075" w:rsidRDefault="0081068E" w:rsidP="0081068E">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284C3E" w14:textId="55051457" w:rsidR="0081068E" w:rsidRPr="002944B7" w:rsidRDefault="0081068E" w:rsidP="002944B7">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01C4B5" w14:textId="3372C53A" w:rsidR="0081068E" w:rsidRDefault="0081068E" w:rsidP="0081068E">
            <w:pPr>
              <w:rPr>
                <w:lang w:val="en-US"/>
              </w:rPr>
            </w:pPr>
          </w:p>
        </w:tc>
      </w:tr>
      <w:tr w:rsidR="00823CF5" w:rsidRPr="00823CF5" w14:paraId="3D951B7A" w14:textId="77777777" w:rsidTr="002944B7">
        <w:trPr>
          <w:trHeight w:val="718"/>
        </w:trPr>
        <w:tc>
          <w:tcPr>
            <w:tcW w:w="0" w:type="auto"/>
            <w:tcBorders>
              <w:top w:val="single" w:sz="4" w:space="0" w:color="auto"/>
              <w:left w:val="single" w:sz="4" w:space="0" w:color="auto"/>
              <w:bottom w:val="single" w:sz="4" w:space="0" w:color="auto"/>
              <w:right w:val="single" w:sz="4" w:space="0" w:color="auto"/>
            </w:tcBorders>
            <w:vAlign w:val="center"/>
          </w:tcPr>
          <w:p w14:paraId="0A903C8E" w14:textId="3B8D8411" w:rsidR="0081068E" w:rsidRPr="004B3809" w:rsidRDefault="0081068E" w:rsidP="0081068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6FD140" w14:textId="3277DE07" w:rsidR="0081068E" w:rsidRPr="004B3809" w:rsidRDefault="0081068E" w:rsidP="0081068E">
            <w:pPr>
              <w:rPr>
                <w:b/>
                <w:bCs/>
                <w:highlight w:val="green"/>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7E6E991" w14:textId="43E49012" w:rsidR="0081068E" w:rsidRPr="004B3809" w:rsidRDefault="0081068E" w:rsidP="0081068E">
            <w:pPr>
              <w:rPr>
                <w:lang w:val="en-US"/>
              </w:rPr>
            </w:pPr>
          </w:p>
        </w:tc>
        <w:tc>
          <w:tcPr>
            <w:tcW w:w="0" w:type="auto"/>
            <w:tcBorders>
              <w:top w:val="single" w:sz="4" w:space="0" w:color="auto"/>
              <w:left w:val="single" w:sz="4" w:space="0" w:color="auto"/>
              <w:bottom w:val="single" w:sz="4" w:space="0" w:color="auto"/>
              <w:right w:val="single" w:sz="4" w:space="0" w:color="auto"/>
            </w:tcBorders>
          </w:tcPr>
          <w:p w14:paraId="009B3A7E" w14:textId="77777777" w:rsidR="0081068E" w:rsidRPr="00AF438D" w:rsidRDefault="0081068E" w:rsidP="00AF438D">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1FACF1" w14:textId="18139FC2" w:rsidR="0081068E" w:rsidRPr="00AF438D" w:rsidRDefault="0081068E" w:rsidP="00AF438D">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3A8A19" w14:textId="77777777" w:rsidR="0081068E" w:rsidRPr="00AF438D" w:rsidRDefault="0081068E" w:rsidP="00AF438D">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D09947" w14:textId="566C6961" w:rsidR="0081068E" w:rsidRDefault="0081068E" w:rsidP="0081068E">
            <w:pPr>
              <w:rPr>
                <w:lang w:val="en-US"/>
              </w:rPr>
            </w:pPr>
          </w:p>
        </w:tc>
      </w:tr>
      <w:tr w:rsidR="00823CF5" w:rsidRPr="00823CF5" w14:paraId="0F6CA990" w14:textId="77777777" w:rsidTr="002944B7">
        <w:trPr>
          <w:trHeight w:val="718"/>
        </w:trPr>
        <w:tc>
          <w:tcPr>
            <w:tcW w:w="0" w:type="auto"/>
            <w:tcBorders>
              <w:top w:val="single" w:sz="4" w:space="0" w:color="auto"/>
              <w:left w:val="single" w:sz="4" w:space="0" w:color="auto"/>
              <w:bottom w:val="single" w:sz="4" w:space="0" w:color="auto"/>
              <w:right w:val="single" w:sz="4" w:space="0" w:color="auto"/>
            </w:tcBorders>
            <w:vAlign w:val="center"/>
          </w:tcPr>
          <w:p w14:paraId="1C4BE1A7" w14:textId="15E9566F" w:rsidR="004C20F9" w:rsidRPr="004B3809" w:rsidRDefault="004C20F9" w:rsidP="004C20F9">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1C7E57" w14:textId="5AC6C110" w:rsidR="004C20F9" w:rsidRPr="004B3809" w:rsidRDefault="004C20F9" w:rsidP="004C20F9">
            <w:pPr>
              <w:rPr>
                <w:b/>
                <w:bCs/>
                <w:highlight w:val="green"/>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278BB3" w14:textId="3FE1F6D3" w:rsidR="004C20F9" w:rsidRPr="004B3809" w:rsidRDefault="004C20F9" w:rsidP="004C20F9">
            <w:pPr>
              <w:rPr>
                <w:lang w:val="en-US"/>
              </w:rPr>
            </w:pPr>
          </w:p>
        </w:tc>
        <w:tc>
          <w:tcPr>
            <w:tcW w:w="0" w:type="auto"/>
            <w:tcBorders>
              <w:top w:val="single" w:sz="4" w:space="0" w:color="auto"/>
              <w:left w:val="single" w:sz="4" w:space="0" w:color="auto"/>
              <w:bottom w:val="single" w:sz="4" w:space="0" w:color="auto"/>
              <w:right w:val="single" w:sz="4" w:space="0" w:color="auto"/>
            </w:tcBorders>
          </w:tcPr>
          <w:p w14:paraId="3E271F6E" w14:textId="77777777" w:rsidR="004C20F9" w:rsidRPr="00AF438D" w:rsidRDefault="004C20F9" w:rsidP="00AF438D">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ED8AC9" w14:textId="744CC301" w:rsidR="004C20F9" w:rsidRPr="00AF438D" w:rsidRDefault="004C20F9" w:rsidP="00AF438D">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F23A55" w14:textId="6F3235F4" w:rsidR="004C20F9" w:rsidRPr="00AF438D" w:rsidRDefault="004C20F9" w:rsidP="00AF438D">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B4855B" w14:textId="3F104BA1" w:rsidR="004C20F9" w:rsidRDefault="004C20F9" w:rsidP="004C20F9">
            <w:pPr>
              <w:rPr>
                <w:lang w:val="en-US"/>
              </w:rPr>
            </w:pPr>
          </w:p>
        </w:tc>
      </w:tr>
      <w:tr w:rsidR="00823CF5" w:rsidRPr="00823CF5" w14:paraId="5CB31CBA" w14:textId="77777777" w:rsidTr="002944B7">
        <w:trPr>
          <w:trHeight w:val="718"/>
        </w:trPr>
        <w:tc>
          <w:tcPr>
            <w:tcW w:w="0" w:type="auto"/>
            <w:tcBorders>
              <w:top w:val="single" w:sz="4" w:space="0" w:color="auto"/>
              <w:left w:val="single" w:sz="4" w:space="0" w:color="auto"/>
              <w:bottom w:val="single" w:sz="4" w:space="0" w:color="auto"/>
              <w:right w:val="single" w:sz="4" w:space="0" w:color="auto"/>
            </w:tcBorders>
            <w:vAlign w:val="center"/>
          </w:tcPr>
          <w:p w14:paraId="157EBBAD" w14:textId="77777777" w:rsidR="00AF438D" w:rsidRPr="004B3809" w:rsidRDefault="00AF438D" w:rsidP="004C20F9">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F2A175" w14:textId="77777777" w:rsidR="00AF438D" w:rsidRPr="004B3809" w:rsidRDefault="00AF438D" w:rsidP="004C20F9">
            <w:pPr>
              <w:rPr>
                <w:b/>
                <w:bCs/>
                <w:highlight w:val="green"/>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28D587" w14:textId="77777777" w:rsidR="00AF438D" w:rsidRPr="004B3809" w:rsidRDefault="00AF438D" w:rsidP="004C20F9">
            <w:pPr>
              <w:rPr>
                <w:lang w:val="en-US"/>
              </w:rPr>
            </w:pPr>
          </w:p>
        </w:tc>
        <w:tc>
          <w:tcPr>
            <w:tcW w:w="0" w:type="auto"/>
            <w:tcBorders>
              <w:top w:val="single" w:sz="4" w:space="0" w:color="auto"/>
              <w:left w:val="single" w:sz="4" w:space="0" w:color="auto"/>
              <w:bottom w:val="single" w:sz="4" w:space="0" w:color="auto"/>
              <w:right w:val="single" w:sz="4" w:space="0" w:color="auto"/>
            </w:tcBorders>
          </w:tcPr>
          <w:p w14:paraId="35947595" w14:textId="77777777" w:rsidR="00AF438D" w:rsidRPr="00AF438D" w:rsidRDefault="00AF438D" w:rsidP="00AF438D">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6FB14B" w14:textId="77777777" w:rsidR="00AF438D" w:rsidRPr="00AF438D" w:rsidRDefault="00AF438D" w:rsidP="00AF438D">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F14DC2" w14:textId="77777777" w:rsidR="00AF438D" w:rsidRPr="00AF438D" w:rsidRDefault="00AF438D" w:rsidP="00AF438D">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40D835" w14:textId="77777777" w:rsidR="00AF438D" w:rsidRDefault="00AF438D" w:rsidP="004C20F9">
            <w:pPr>
              <w:rPr>
                <w:lang w:val="en-US"/>
              </w:rPr>
            </w:pPr>
          </w:p>
        </w:tc>
      </w:tr>
      <w:tr w:rsidR="00823CF5" w:rsidRPr="00823CF5" w14:paraId="56627E2C" w14:textId="77777777" w:rsidTr="002944B7">
        <w:trPr>
          <w:trHeight w:val="718"/>
        </w:trPr>
        <w:tc>
          <w:tcPr>
            <w:tcW w:w="0" w:type="auto"/>
            <w:tcBorders>
              <w:top w:val="single" w:sz="4" w:space="0" w:color="auto"/>
              <w:left w:val="single" w:sz="4" w:space="0" w:color="auto"/>
              <w:bottom w:val="single" w:sz="4" w:space="0" w:color="auto"/>
              <w:right w:val="single" w:sz="4" w:space="0" w:color="auto"/>
            </w:tcBorders>
            <w:vAlign w:val="center"/>
          </w:tcPr>
          <w:p w14:paraId="7CF09E07" w14:textId="77777777" w:rsidR="00AF438D" w:rsidRPr="004B3809" w:rsidRDefault="00AF438D" w:rsidP="004C20F9">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5EB63FC" w14:textId="77777777" w:rsidR="00AF438D" w:rsidRPr="004B3809" w:rsidRDefault="00AF438D" w:rsidP="004C20F9">
            <w:pPr>
              <w:rPr>
                <w:b/>
                <w:bCs/>
                <w:highlight w:val="green"/>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26794B0" w14:textId="77777777" w:rsidR="00AF438D" w:rsidRPr="004B3809" w:rsidRDefault="00AF438D" w:rsidP="004C20F9">
            <w:pPr>
              <w:rPr>
                <w:lang w:val="en-US"/>
              </w:rPr>
            </w:pPr>
          </w:p>
        </w:tc>
        <w:tc>
          <w:tcPr>
            <w:tcW w:w="0" w:type="auto"/>
            <w:tcBorders>
              <w:top w:val="single" w:sz="4" w:space="0" w:color="auto"/>
              <w:left w:val="single" w:sz="4" w:space="0" w:color="auto"/>
              <w:bottom w:val="single" w:sz="4" w:space="0" w:color="auto"/>
              <w:right w:val="single" w:sz="4" w:space="0" w:color="auto"/>
            </w:tcBorders>
          </w:tcPr>
          <w:p w14:paraId="7ABFEB1E" w14:textId="77777777" w:rsidR="00AF438D" w:rsidRPr="00AF438D" w:rsidRDefault="00AF438D" w:rsidP="00AF438D">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ABCD2B" w14:textId="77777777" w:rsidR="00AF438D" w:rsidRPr="00AF438D" w:rsidRDefault="00AF438D" w:rsidP="00AF438D">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EABA6B" w14:textId="77777777" w:rsidR="00AF438D" w:rsidRPr="00AF438D" w:rsidRDefault="00AF438D" w:rsidP="00AF438D">
            <w:pPr>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FE85DF" w14:textId="77777777" w:rsidR="00AF438D" w:rsidRDefault="00AF438D" w:rsidP="004C20F9">
            <w:pPr>
              <w:rPr>
                <w:lang w:val="en-US"/>
              </w:rPr>
            </w:pPr>
          </w:p>
        </w:tc>
      </w:tr>
      <w:tr w:rsidR="00823CF5" w:rsidRPr="00823CF5" w14:paraId="091BFD9B" w14:textId="77777777" w:rsidTr="002944B7">
        <w:trPr>
          <w:trHeight w:val="718"/>
        </w:trPr>
        <w:tc>
          <w:tcPr>
            <w:tcW w:w="0" w:type="auto"/>
            <w:tcBorders>
              <w:top w:val="single" w:sz="4" w:space="0" w:color="auto"/>
              <w:left w:val="single" w:sz="4" w:space="0" w:color="auto"/>
              <w:bottom w:val="single" w:sz="4" w:space="0" w:color="auto"/>
              <w:right w:val="single" w:sz="4" w:space="0" w:color="auto"/>
            </w:tcBorders>
            <w:vAlign w:val="center"/>
          </w:tcPr>
          <w:p w14:paraId="354B6A46" w14:textId="3919CC37" w:rsidR="0081068E" w:rsidRPr="004B3809" w:rsidRDefault="0081068E" w:rsidP="0081068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938D05B" w14:textId="1E68E4AF" w:rsidR="0081068E" w:rsidRPr="004B3809" w:rsidRDefault="0081068E" w:rsidP="0081068E">
            <w:pPr>
              <w:rPr>
                <w:b/>
                <w:bCs/>
                <w:highlight w:val="green"/>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39DED22" w14:textId="58ADCB9B" w:rsidR="0081068E" w:rsidRPr="004B3809" w:rsidRDefault="0081068E" w:rsidP="0081068E">
            <w:pPr>
              <w:rPr>
                <w:lang w:val="en-US"/>
              </w:rPr>
            </w:pPr>
          </w:p>
        </w:tc>
        <w:tc>
          <w:tcPr>
            <w:tcW w:w="0" w:type="auto"/>
            <w:tcBorders>
              <w:top w:val="single" w:sz="4" w:space="0" w:color="auto"/>
              <w:left w:val="single" w:sz="4" w:space="0" w:color="auto"/>
              <w:bottom w:val="single" w:sz="4" w:space="0" w:color="auto"/>
              <w:right w:val="single" w:sz="4" w:space="0" w:color="auto"/>
            </w:tcBorders>
          </w:tcPr>
          <w:p w14:paraId="5C9EDC0F" w14:textId="77777777" w:rsidR="0081068E" w:rsidRPr="00AF438D" w:rsidRDefault="0081068E" w:rsidP="00AF438D">
            <w:pPr>
              <w:ind w:left="360"/>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6D19D1" w14:textId="123364C6" w:rsidR="0081068E" w:rsidRPr="00AF438D" w:rsidRDefault="0081068E" w:rsidP="00AF438D">
            <w:pPr>
              <w:ind w:left="360"/>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84561E" w14:textId="77777777" w:rsidR="0081068E" w:rsidRPr="00AF438D" w:rsidRDefault="0081068E" w:rsidP="00AF438D">
            <w:pPr>
              <w:ind w:left="360"/>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E8AC04" w14:textId="69C6FF0C" w:rsidR="0081068E" w:rsidRDefault="0081068E" w:rsidP="0081068E">
            <w:pPr>
              <w:rPr>
                <w:lang w:val="en-US"/>
              </w:rPr>
            </w:pPr>
          </w:p>
        </w:tc>
      </w:tr>
      <w:tr w:rsidR="00823CF5" w:rsidRPr="00823CF5" w14:paraId="31C7B5CA" w14:textId="77777777" w:rsidTr="002944B7">
        <w:trPr>
          <w:trHeight w:val="718"/>
        </w:trPr>
        <w:tc>
          <w:tcPr>
            <w:tcW w:w="0" w:type="auto"/>
            <w:tcBorders>
              <w:top w:val="single" w:sz="4" w:space="0" w:color="auto"/>
              <w:left w:val="single" w:sz="4" w:space="0" w:color="auto"/>
              <w:bottom w:val="single" w:sz="4" w:space="0" w:color="auto"/>
              <w:right w:val="single" w:sz="4" w:space="0" w:color="auto"/>
            </w:tcBorders>
            <w:vAlign w:val="center"/>
          </w:tcPr>
          <w:p w14:paraId="11DCE938" w14:textId="473FAC04" w:rsidR="0081068E" w:rsidRPr="004B3809" w:rsidRDefault="0081068E" w:rsidP="0081068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EBCEE0" w14:textId="77064987" w:rsidR="0081068E" w:rsidRPr="004B3809" w:rsidRDefault="0081068E" w:rsidP="0081068E">
            <w:pPr>
              <w:rPr>
                <w:rFonts w:cs="Arial"/>
                <w:color w:val="161616"/>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B6C56CC" w14:textId="4B542B19" w:rsidR="0081068E" w:rsidRPr="004B3809" w:rsidRDefault="0081068E" w:rsidP="0081068E">
            <w:pPr>
              <w:rPr>
                <w:lang w:val="en-US"/>
              </w:rPr>
            </w:pPr>
          </w:p>
        </w:tc>
        <w:tc>
          <w:tcPr>
            <w:tcW w:w="0" w:type="auto"/>
            <w:tcBorders>
              <w:top w:val="single" w:sz="4" w:space="0" w:color="auto"/>
              <w:left w:val="single" w:sz="4" w:space="0" w:color="auto"/>
              <w:bottom w:val="single" w:sz="4" w:space="0" w:color="auto"/>
              <w:right w:val="single" w:sz="4" w:space="0" w:color="auto"/>
            </w:tcBorders>
          </w:tcPr>
          <w:p w14:paraId="04397C93" w14:textId="56C47F4A" w:rsidR="0081068E" w:rsidRPr="00AF438D" w:rsidRDefault="0081068E" w:rsidP="00AF438D">
            <w:pPr>
              <w:ind w:left="360"/>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144F7DF" w14:textId="37A1D711" w:rsidR="0081068E" w:rsidRPr="00AF438D" w:rsidRDefault="0081068E" w:rsidP="00AF438D">
            <w:pPr>
              <w:ind w:left="360"/>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4D4319" w14:textId="27425ACB" w:rsidR="0081068E" w:rsidRPr="00AF438D" w:rsidRDefault="0081068E" w:rsidP="00AF438D">
            <w:pPr>
              <w:ind w:left="360"/>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1409C6" w14:textId="2DBC2E20" w:rsidR="0081068E" w:rsidRDefault="0081068E" w:rsidP="0081068E">
            <w:pPr>
              <w:rPr>
                <w:lang w:val="en-US"/>
              </w:rPr>
            </w:pPr>
          </w:p>
        </w:tc>
      </w:tr>
      <w:tr w:rsidR="00823CF5" w:rsidRPr="00823CF5" w14:paraId="44DFFACA" w14:textId="77777777" w:rsidTr="002944B7">
        <w:trPr>
          <w:trHeight w:val="718"/>
        </w:trPr>
        <w:tc>
          <w:tcPr>
            <w:tcW w:w="0" w:type="auto"/>
            <w:tcBorders>
              <w:top w:val="single" w:sz="4" w:space="0" w:color="auto"/>
              <w:left w:val="single" w:sz="4" w:space="0" w:color="auto"/>
              <w:bottom w:val="single" w:sz="4" w:space="0" w:color="auto"/>
              <w:right w:val="single" w:sz="4" w:space="0" w:color="auto"/>
            </w:tcBorders>
            <w:vAlign w:val="center"/>
          </w:tcPr>
          <w:p w14:paraId="5595DD73" w14:textId="658AC27D" w:rsidR="0081068E" w:rsidRPr="004B3809" w:rsidRDefault="0081068E" w:rsidP="0081068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5D6129" w14:textId="7A7E9799" w:rsidR="0081068E" w:rsidRPr="004B3809" w:rsidRDefault="0081068E" w:rsidP="0081068E">
            <w:pPr>
              <w:rPr>
                <w:rFonts w:cs="Arial"/>
                <w:color w:val="161616"/>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6560AD" w14:textId="792779F5" w:rsidR="0081068E" w:rsidRPr="004B3809" w:rsidRDefault="0081068E" w:rsidP="0081068E">
            <w:pPr>
              <w:rPr>
                <w:lang w:val="en-US"/>
              </w:rPr>
            </w:pPr>
          </w:p>
        </w:tc>
        <w:tc>
          <w:tcPr>
            <w:tcW w:w="0" w:type="auto"/>
            <w:tcBorders>
              <w:top w:val="single" w:sz="4" w:space="0" w:color="auto"/>
              <w:left w:val="single" w:sz="4" w:space="0" w:color="auto"/>
              <w:bottom w:val="single" w:sz="4" w:space="0" w:color="auto"/>
              <w:right w:val="single" w:sz="4" w:space="0" w:color="auto"/>
            </w:tcBorders>
          </w:tcPr>
          <w:p w14:paraId="1A3A8D37" w14:textId="06C2C5B6" w:rsidR="0081068E" w:rsidRPr="00AF438D" w:rsidRDefault="0081068E" w:rsidP="00AF438D">
            <w:pPr>
              <w:ind w:left="360"/>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482B94" w14:textId="645407F9" w:rsidR="0081068E" w:rsidRPr="00AF438D" w:rsidRDefault="0081068E" w:rsidP="00AF438D">
            <w:pPr>
              <w:ind w:left="360"/>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A92AEE" w14:textId="339132BB" w:rsidR="0081068E" w:rsidRPr="001C192E" w:rsidRDefault="0081068E" w:rsidP="00AF438D">
            <w:pPr>
              <w:pStyle w:val="NoSpacing"/>
              <w:ind w:left="360"/>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E0A9D5" w14:textId="70B6E58C" w:rsidR="0081068E" w:rsidRDefault="0081068E" w:rsidP="0081068E">
            <w:pPr>
              <w:rPr>
                <w:lang w:val="en-US"/>
              </w:rPr>
            </w:pPr>
          </w:p>
        </w:tc>
      </w:tr>
      <w:tr w:rsidR="00823CF5" w:rsidRPr="00823CF5" w14:paraId="0FF0AEEC" w14:textId="77777777" w:rsidTr="002944B7">
        <w:trPr>
          <w:trHeight w:val="718"/>
        </w:trPr>
        <w:tc>
          <w:tcPr>
            <w:tcW w:w="0" w:type="auto"/>
            <w:tcBorders>
              <w:top w:val="single" w:sz="4" w:space="0" w:color="auto"/>
              <w:left w:val="single" w:sz="4" w:space="0" w:color="auto"/>
              <w:bottom w:val="single" w:sz="4" w:space="0" w:color="auto"/>
              <w:right w:val="single" w:sz="4" w:space="0" w:color="auto"/>
            </w:tcBorders>
            <w:vAlign w:val="center"/>
          </w:tcPr>
          <w:p w14:paraId="5FA4E9E1" w14:textId="7371EBA7" w:rsidR="0081068E" w:rsidRPr="004B3809" w:rsidRDefault="0081068E" w:rsidP="0081068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4AD360D" w14:textId="3B88354F" w:rsidR="0081068E" w:rsidRPr="004B3809" w:rsidRDefault="0081068E" w:rsidP="0081068E">
            <w:pPr>
              <w:rPr>
                <w:rFonts w:cs="Arial"/>
                <w:color w:val="161616"/>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3FF7E59" w14:textId="10FC5652" w:rsidR="0081068E" w:rsidRPr="004B3809" w:rsidRDefault="0081068E" w:rsidP="0081068E">
            <w:pPr>
              <w:rPr>
                <w:lang w:val="en-US"/>
              </w:rPr>
            </w:pPr>
          </w:p>
        </w:tc>
        <w:tc>
          <w:tcPr>
            <w:tcW w:w="0" w:type="auto"/>
            <w:tcBorders>
              <w:top w:val="single" w:sz="4" w:space="0" w:color="auto"/>
              <w:left w:val="single" w:sz="4" w:space="0" w:color="auto"/>
              <w:bottom w:val="single" w:sz="4" w:space="0" w:color="auto"/>
              <w:right w:val="single" w:sz="4" w:space="0" w:color="auto"/>
            </w:tcBorders>
          </w:tcPr>
          <w:p w14:paraId="2518BB13" w14:textId="0990BF02" w:rsidR="0081068E" w:rsidRPr="00AF438D" w:rsidRDefault="0081068E" w:rsidP="00AF438D">
            <w:pPr>
              <w:ind w:left="360"/>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CD85F1" w14:textId="01A74863" w:rsidR="0081068E" w:rsidRPr="00AF438D" w:rsidRDefault="0081068E" w:rsidP="00AF438D">
            <w:pPr>
              <w:ind w:left="360"/>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685B9F" w14:textId="11E7B8C0" w:rsidR="0081068E" w:rsidRPr="00AF438D" w:rsidRDefault="0081068E" w:rsidP="00AF438D">
            <w:pPr>
              <w:ind w:left="360"/>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8F9916" w14:textId="175423A2" w:rsidR="0081068E" w:rsidRDefault="0081068E" w:rsidP="0081068E">
            <w:pPr>
              <w:rPr>
                <w:lang w:val="en-US"/>
              </w:rPr>
            </w:pPr>
            <w:bookmarkStart w:id="0" w:name="_GoBack"/>
            <w:bookmarkEnd w:id="0"/>
          </w:p>
        </w:tc>
      </w:tr>
    </w:tbl>
    <w:p w14:paraId="1F73439E" w14:textId="77777777" w:rsidR="00D37D52" w:rsidRPr="004B3809" w:rsidRDefault="00D37D52">
      <w:pPr>
        <w:rPr>
          <w:lang w:val="en-US"/>
        </w:rPr>
      </w:pPr>
    </w:p>
    <w:sectPr w:rsidR="00D37D52" w:rsidRPr="004B3809" w:rsidSect="00892294">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21615" w14:textId="77777777" w:rsidR="00FC188C" w:rsidRDefault="00FC188C" w:rsidP="00823CF5">
      <w:pPr>
        <w:spacing w:after="0" w:line="240" w:lineRule="auto"/>
      </w:pPr>
      <w:r>
        <w:separator/>
      </w:r>
    </w:p>
  </w:endnote>
  <w:endnote w:type="continuationSeparator" w:id="0">
    <w:p w14:paraId="27F1EA0E" w14:textId="77777777" w:rsidR="00FC188C" w:rsidRDefault="00FC188C" w:rsidP="0082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303D3" w14:textId="77777777" w:rsidR="00823CF5" w:rsidRPr="006A6B06" w:rsidRDefault="00823CF5" w:rsidP="00823CF5">
    <w:pPr>
      <w:pStyle w:val="Footer"/>
      <w:rPr>
        <w:sz w:val="16"/>
        <w:szCs w:val="16"/>
        <w:lang w:val="en-US"/>
      </w:rPr>
    </w:pPr>
    <w:r w:rsidRPr="006A6B06">
      <w:rPr>
        <w:sz w:val="16"/>
        <w:szCs w:val="16"/>
        <w:lang w:val="en-US"/>
      </w:rPr>
      <w:t>Join the Risk Management Awareness Week from 14 to 18 October 2019. Amazing lineup of speakers who will run online workshops dedicated to integrating risk management into decision making, planning, project management, performance management and core business processes.</w:t>
    </w:r>
  </w:p>
  <w:p w14:paraId="0A0C1B50" w14:textId="0154DD66" w:rsidR="00823CF5" w:rsidRPr="00823CF5" w:rsidRDefault="00FC188C">
    <w:pPr>
      <w:pStyle w:val="Footer"/>
      <w:rPr>
        <w:color w:val="0000FF"/>
        <w:sz w:val="16"/>
        <w:szCs w:val="16"/>
        <w:u w:val="single"/>
        <w:lang w:val="en-US"/>
      </w:rPr>
    </w:pPr>
    <w:hyperlink r:id="rId1" w:history="1">
      <w:r w:rsidR="00823CF5" w:rsidRPr="00CE2C3C">
        <w:rPr>
          <w:rStyle w:val="Hyperlink"/>
          <w:sz w:val="16"/>
          <w:szCs w:val="16"/>
          <w:lang w:val="en-US"/>
        </w:rPr>
        <w:t>https://2019.riskawarenessweek.com/</w:t>
      </w:r>
    </w:hyperlink>
    <w:r w:rsidR="00823CF5">
      <w:rPr>
        <w:rStyle w:val="Hyperlink"/>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56FE5" w14:textId="77777777" w:rsidR="00FC188C" w:rsidRDefault="00FC188C" w:rsidP="00823CF5">
      <w:pPr>
        <w:spacing w:after="0" w:line="240" w:lineRule="auto"/>
      </w:pPr>
      <w:r>
        <w:separator/>
      </w:r>
    </w:p>
  </w:footnote>
  <w:footnote w:type="continuationSeparator" w:id="0">
    <w:p w14:paraId="612BD0F9" w14:textId="77777777" w:rsidR="00FC188C" w:rsidRDefault="00FC188C" w:rsidP="00823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96B44" w14:textId="1B31B260" w:rsidR="00823CF5" w:rsidRDefault="00823CF5">
    <w:pPr>
      <w:pStyle w:val="Header"/>
    </w:pPr>
    <w:r>
      <w:rPr>
        <w:noProof/>
      </w:rPr>
      <w:drawing>
        <wp:inline distT="0" distB="0" distL="0" distR="0" wp14:anchorId="626F4E23" wp14:editId="510A8233">
          <wp:extent cx="1476375" cy="336247"/>
          <wp:effectExtent l="0" t="0" r="0" b="6985"/>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kacademy risk awareness png 2(1).png"/>
                  <pic:cNvPicPr/>
                </pic:nvPicPr>
                <pic:blipFill>
                  <a:blip r:embed="rId1">
                    <a:extLst>
                      <a:ext uri="{28A0092B-C50C-407E-A947-70E740481C1C}">
                        <a14:useLocalDpi xmlns:a14="http://schemas.microsoft.com/office/drawing/2010/main" val="0"/>
                      </a:ext>
                    </a:extLst>
                  </a:blip>
                  <a:stretch>
                    <a:fillRect/>
                  </a:stretch>
                </pic:blipFill>
                <pic:spPr>
                  <a:xfrm>
                    <a:off x="0" y="0"/>
                    <a:ext cx="1493736" cy="340201"/>
                  </a:xfrm>
                  <a:prstGeom prst="rect">
                    <a:avLst/>
                  </a:prstGeom>
                </pic:spPr>
              </pic:pic>
            </a:graphicData>
          </a:graphic>
        </wp:inline>
      </w:drawing>
    </w:r>
  </w:p>
  <w:p w14:paraId="5C94CA2A" w14:textId="77777777" w:rsidR="00823CF5" w:rsidRDefault="00823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3061"/>
    <w:multiLevelType w:val="hybridMultilevel"/>
    <w:tmpl w:val="03540BE2"/>
    <w:lvl w:ilvl="0" w:tplc="1C88D68A">
      <w:numFmt w:val="bullet"/>
      <w:lvlText w:val="-"/>
      <w:lvlJc w:val="left"/>
      <w:pPr>
        <w:ind w:left="450" w:hanging="360"/>
      </w:pPr>
      <w:rPr>
        <w:rFonts w:ascii="Arial" w:eastAsiaTheme="minorHAnsi" w:hAnsi="Arial" w:cs="Arial" w:hint="default"/>
        <w:color w:val="000000" w:themeColor="text1"/>
      </w:rPr>
    </w:lvl>
    <w:lvl w:ilvl="1" w:tplc="36466D0E">
      <w:numFmt w:val="bullet"/>
      <w:lvlText w:val="-"/>
      <w:lvlJc w:val="left"/>
      <w:pPr>
        <w:ind w:left="1170" w:hanging="360"/>
      </w:pPr>
      <w:rPr>
        <w:rFonts w:ascii="Arial" w:eastAsiaTheme="minorHAnsi" w:hAnsi="Arial" w:cs="Arial"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F66771A"/>
    <w:multiLevelType w:val="hybridMultilevel"/>
    <w:tmpl w:val="11A64DDA"/>
    <w:lvl w:ilvl="0" w:tplc="FD44AEA6">
      <w:numFmt w:val="bullet"/>
      <w:lvlText w:val="-"/>
      <w:lvlJc w:val="left"/>
      <w:pPr>
        <w:ind w:left="720" w:hanging="360"/>
      </w:pPr>
      <w:rPr>
        <w:rFonts w:ascii="Calibri" w:eastAsiaTheme="minorEastAsia"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738"/>
    <w:multiLevelType w:val="hybridMultilevel"/>
    <w:tmpl w:val="0D5CE19A"/>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3" w15:restartNumberingAfterBreak="0">
    <w:nsid w:val="17A13378"/>
    <w:multiLevelType w:val="hybridMultilevel"/>
    <w:tmpl w:val="6B704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B351F2"/>
    <w:multiLevelType w:val="hybridMultilevel"/>
    <w:tmpl w:val="99BAFDE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193A0AC5"/>
    <w:multiLevelType w:val="hybridMultilevel"/>
    <w:tmpl w:val="95AC7772"/>
    <w:lvl w:ilvl="0" w:tplc="FD44AEA6">
      <w:numFmt w:val="bullet"/>
      <w:lvlText w:val="-"/>
      <w:lvlJc w:val="left"/>
      <w:pPr>
        <w:ind w:left="621" w:hanging="360"/>
      </w:pPr>
      <w:rPr>
        <w:rFonts w:ascii="Calibri" w:eastAsiaTheme="minorEastAsia" w:hAnsi="Calibri" w:cs="Calibri" w:hint="default"/>
        <w:color w:val="auto"/>
        <w:sz w:val="22"/>
      </w:rPr>
    </w:lvl>
    <w:lvl w:ilvl="1" w:tplc="04090003" w:tentative="1">
      <w:start w:val="1"/>
      <w:numFmt w:val="bullet"/>
      <w:lvlText w:val="o"/>
      <w:lvlJc w:val="left"/>
      <w:pPr>
        <w:ind w:left="1341" w:hanging="360"/>
      </w:pPr>
      <w:rPr>
        <w:rFonts w:ascii="Courier New" w:hAnsi="Courier New" w:cs="Courier New" w:hint="default"/>
      </w:rPr>
    </w:lvl>
    <w:lvl w:ilvl="2" w:tplc="04090005" w:tentative="1">
      <w:start w:val="1"/>
      <w:numFmt w:val="bullet"/>
      <w:lvlText w:val=""/>
      <w:lvlJc w:val="left"/>
      <w:pPr>
        <w:ind w:left="2061" w:hanging="360"/>
      </w:pPr>
      <w:rPr>
        <w:rFonts w:ascii="Wingdings" w:hAnsi="Wingdings" w:hint="default"/>
      </w:rPr>
    </w:lvl>
    <w:lvl w:ilvl="3" w:tplc="04090001" w:tentative="1">
      <w:start w:val="1"/>
      <w:numFmt w:val="bullet"/>
      <w:lvlText w:val=""/>
      <w:lvlJc w:val="left"/>
      <w:pPr>
        <w:ind w:left="2781" w:hanging="360"/>
      </w:pPr>
      <w:rPr>
        <w:rFonts w:ascii="Symbol" w:hAnsi="Symbol" w:hint="default"/>
      </w:rPr>
    </w:lvl>
    <w:lvl w:ilvl="4" w:tplc="04090003" w:tentative="1">
      <w:start w:val="1"/>
      <w:numFmt w:val="bullet"/>
      <w:lvlText w:val="o"/>
      <w:lvlJc w:val="left"/>
      <w:pPr>
        <w:ind w:left="3501" w:hanging="360"/>
      </w:pPr>
      <w:rPr>
        <w:rFonts w:ascii="Courier New" w:hAnsi="Courier New" w:cs="Courier New" w:hint="default"/>
      </w:rPr>
    </w:lvl>
    <w:lvl w:ilvl="5" w:tplc="04090005" w:tentative="1">
      <w:start w:val="1"/>
      <w:numFmt w:val="bullet"/>
      <w:lvlText w:val=""/>
      <w:lvlJc w:val="left"/>
      <w:pPr>
        <w:ind w:left="4221" w:hanging="360"/>
      </w:pPr>
      <w:rPr>
        <w:rFonts w:ascii="Wingdings" w:hAnsi="Wingdings" w:hint="default"/>
      </w:rPr>
    </w:lvl>
    <w:lvl w:ilvl="6" w:tplc="04090001" w:tentative="1">
      <w:start w:val="1"/>
      <w:numFmt w:val="bullet"/>
      <w:lvlText w:val=""/>
      <w:lvlJc w:val="left"/>
      <w:pPr>
        <w:ind w:left="4941" w:hanging="360"/>
      </w:pPr>
      <w:rPr>
        <w:rFonts w:ascii="Symbol" w:hAnsi="Symbol" w:hint="default"/>
      </w:rPr>
    </w:lvl>
    <w:lvl w:ilvl="7" w:tplc="04090003" w:tentative="1">
      <w:start w:val="1"/>
      <w:numFmt w:val="bullet"/>
      <w:lvlText w:val="o"/>
      <w:lvlJc w:val="left"/>
      <w:pPr>
        <w:ind w:left="5661" w:hanging="360"/>
      </w:pPr>
      <w:rPr>
        <w:rFonts w:ascii="Courier New" w:hAnsi="Courier New" w:cs="Courier New" w:hint="default"/>
      </w:rPr>
    </w:lvl>
    <w:lvl w:ilvl="8" w:tplc="04090005" w:tentative="1">
      <w:start w:val="1"/>
      <w:numFmt w:val="bullet"/>
      <w:lvlText w:val=""/>
      <w:lvlJc w:val="left"/>
      <w:pPr>
        <w:ind w:left="6381" w:hanging="360"/>
      </w:pPr>
      <w:rPr>
        <w:rFonts w:ascii="Wingdings" w:hAnsi="Wingdings" w:hint="default"/>
      </w:rPr>
    </w:lvl>
  </w:abstractNum>
  <w:abstractNum w:abstractNumId="6" w15:restartNumberingAfterBreak="0">
    <w:nsid w:val="1DD51AB6"/>
    <w:multiLevelType w:val="hybridMultilevel"/>
    <w:tmpl w:val="EB00FF4E"/>
    <w:lvl w:ilvl="0" w:tplc="267EF6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07137"/>
    <w:multiLevelType w:val="hybridMultilevel"/>
    <w:tmpl w:val="84842BC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280625CF"/>
    <w:multiLevelType w:val="hybridMultilevel"/>
    <w:tmpl w:val="DF00C010"/>
    <w:lvl w:ilvl="0" w:tplc="1C88D68A">
      <w:numFmt w:val="bullet"/>
      <w:lvlText w:val="-"/>
      <w:lvlJc w:val="left"/>
      <w:pPr>
        <w:ind w:left="621" w:hanging="360"/>
      </w:pPr>
      <w:rPr>
        <w:rFonts w:ascii="Arial" w:eastAsiaTheme="minorHAnsi" w:hAnsi="Arial" w:cs="Arial" w:hint="default"/>
        <w:color w:val="000000" w:themeColor="text1"/>
      </w:rPr>
    </w:lvl>
    <w:lvl w:ilvl="1" w:tplc="04090003" w:tentative="1">
      <w:start w:val="1"/>
      <w:numFmt w:val="bullet"/>
      <w:lvlText w:val="o"/>
      <w:lvlJc w:val="left"/>
      <w:pPr>
        <w:ind w:left="1341" w:hanging="360"/>
      </w:pPr>
      <w:rPr>
        <w:rFonts w:ascii="Courier New" w:hAnsi="Courier New" w:cs="Courier New" w:hint="default"/>
      </w:rPr>
    </w:lvl>
    <w:lvl w:ilvl="2" w:tplc="04090005" w:tentative="1">
      <w:start w:val="1"/>
      <w:numFmt w:val="bullet"/>
      <w:lvlText w:val=""/>
      <w:lvlJc w:val="left"/>
      <w:pPr>
        <w:ind w:left="2061" w:hanging="360"/>
      </w:pPr>
      <w:rPr>
        <w:rFonts w:ascii="Wingdings" w:hAnsi="Wingdings" w:hint="default"/>
      </w:rPr>
    </w:lvl>
    <w:lvl w:ilvl="3" w:tplc="04090001" w:tentative="1">
      <w:start w:val="1"/>
      <w:numFmt w:val="bullet"/>
      <w:lvlText w:val=""/>
      <w:lvlJc w:val="left"/>
      <w:pPr>
        <w:ind w:left="2781" w:hanging="360"/>
      </w:pPr>
      <w:rPr>
        <w:rFonts w:ascii="Symbol" w:hAnsi="Symbol" w:hint="default"/>
      </w:rPr>
    </w:lvl>
    <w:lvl w:ilvl="4" w:tplc="04090003" w:tentative="1">
      <w:start w:val="1"/>
      <w:numFmt w:val="bullet"/>
      <w:lvlText w:val="o"/>
      <w:lvlJc w:val="left"/>
      <w:pPr>
        <w:ind w:left="3501" w:hanging="360"/>
      </w:pPr>
      <w:rPr>
        <w:rFonts w:ascii="Courier New" w:hAnsi="Courier New" w:cs="Courier New" w:hint="default"/>
      </w:rPr>
    </w:lvl>
    <w:lvl w:ilvl="5" w:tplc="04090005" w:tentative="1">
      <w:start w:val="1"/>
      <w:numFmt w:val="bullet"/>
      <w:lvlText w:val=""/>
      <w:lvlJc w:val="left"/>
      <w:pPr>
        <w:ind w:left="4221" w:hanging="360"/>
      </w:pPr>
      <w:rPr>
        <w:rFonts w:ascii="Wingdings" w:hAnsi="Wingdings" w:hint="default"/>
      </w:rPr>
    </w:lvl>
    <w:lvl w:ilvl="6" w:tplc="04090001" w:tentative="1">
      <w:start w:val="1"/>
      <w:numFmt w:val="bullet"/>
      <w:lvlText w:val=""/>
      <w:lvlJc w:val="left"/>
      <w:pPr>
        <w:ind w:left="4941" w:hanging="360"/>
      </w:pPr>
      <w:rPr>
        <w:rFonts w:ascii="Symbol" w:hAnsi="Symbol" w:hint="default"/>
      </w:rPr>
    </w:lvl>
    <w:lvl w:ilvl="7" w:tplc="04090003" w:tentative="1">
      <w:start w:val="1"/>
      <w:numFmt w:val="bullet"/>
      <w:lvlText w:val="o"/>
      <w:lvlJc w:val="left"/>
      <w:pPr>
        <w:ind w:left="5661" w:hanging="360"/>
      </w:pPr>
      <w:rPr>
        <w:rFonts w:ascii="Courier New" w:hAnsi="Courier New" w:cs="Courier New" w:hint="default"/>
      </w:rPr>
    </w:lvl>
    <w:lvl w:ilvl="8" w:tplc="04090005" w:tentative="1">
      <w:start w:val="1"/>
      <w:numFmt w:val="bullet"/>
      <w:lvlText w:val=""/>
      <w:lvlJc w:val="left"/>
      <w:pPr>
        <w:ind w:left="6381" w:hanging="360"/>
      </w:pPr>
      <w:rPr>
        <w:rFonts w:ascii="Wingdings" w:hAnsi="Wingdings" w:hint="default"/>
      </w:rPr>
    </w:lvl>
  </w:abstractNum>
  <w:abstractNum w:abstractNumId="9" w15:restartNumberingAfterBreak="0">
    <w:nsid w:val="282262F6"/>
    <w:multiLevelType w:val="hybridMultilevel"/>
    <w:tmpl w:val="8BB4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01237"/>
    <w:multiLevelType w:val="hybridMultilevel"/>
    <w:tmpl w:val="10F6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8351D"/>
    <w:multiLevelType w:val="hybridMultilevel"/>
    <w:tmpl w:val="C0AC2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33D73"/>
    <w:multiLevelType w:val="hybridMultilevel"/>
    <w:tmpl w:val="8E9093B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837ECE"/>
    <w:multiLevelType w:val="hybridMultilevel"/>
    <w:tmpl w:val="B6C2A144"/>
    <w:lvl w:ilvl="0" w:tplc="04090001">
      <w:start w:val="1"/>
      <w:numFmt w:val="bullet"/>
      <w:lvlText w:val=""/>
      <w:lvlJc w:val="left"/>
      <w:pPr>
        <w:ind w:left="450" w:hanging="360"/>
      </w:pPr>
      <w:rPr>
        <w:rFonts w:ascii="Symbol" w:hAnsi="Symbol" w:hint="default"/>
        <w:color w:val="000000" w:themeColor="text1"/>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3E4A6391"/>
    <w:multiLevelType w:val="hybridMultilevel"/>
    <w:tmpl w:val="107810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31B1D35"/>
    <w:multiLevelType w:val="hybridMultilevel"/>
    <w:tmpl w:val="6E10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72414"/>
    <w:multiLevelType w:val="hybridMultilevel"/>
    <w:tmpl w:val="86A6F230"/>
    <w:lvl w:ilvl="0" w:tplc="FD44AEA6">
      <w:numFmt w:val="bullet"/>
      <w:lvlText w:val="-"/>
      <w:lvlJc w:val="left"/>
      <w:pPr>
        <w:ind w:left="830" w:hanging="360"/>
      </w:pPr>
      <w:rPr>
        <w:rFonts w:ascii="Calibri" w:eastAsiaTheme="minorEastAsia" w:hAnsi="Calibri" w:cs="Calibri" w:hint="default"/>
        <w:color w:val="auto"/>
        <w:sz w:val="22"/>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7" w15:restartNumberingAfterBreak="0">
    <w:nsid w:val="45C71C9E"/>
    <w:multiLevelType w:val="hybridMultilevel"/>
    <w:tmpl w:val="29C4BD5E"/>
    <w:lvl w:ilvl="0" w:tplc="FD44AEA6">
      <w:numFmt w:val="bullet"/>
      <w:lvlText w:val="-"/>
      <w:lvlJc w:val="left"/>
      <w:pPr>
        <w:ind w:left="900" w:hanging="360"/>
      </w:pPr>
      <w:rPr>
        <w:rFonts w:ascii="Calibri" w:eastAsiaTheme="minorEastAsia"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74E1F"/>
    <w:multiLevelType w:val="hybridMultilevel"/>
    <w:tmpl w:val="8DF0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63B49"/>
    <w:multiLevelType w:val="hybridMultilevel"/>
    <w:tmpl w:val="49188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B73CF6"/>
    <w:multiLevelType w:val="hybridMultilevel"/>
    <w:tmpl w:val="D488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35998"/>
    <w:multiLevelType w:val="hybridMultilevel"/>
    <w:tmpl w:val="B436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F02275"/>
    <w:multiLevelType w:val="hybridMultilevel"/>
    <w:tmpl w:val="426445CE"/>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3" w15:restartNumberingAfterBreak="0">
    <w:nsid w:val="62193139"/>
    <w:multiLevelType w:val="hybridMultilevel"/>
    <w:tmpl w:val="34DEAA76"/>
    <w:lvl w:ilvl="0" w:tplc="1C88D68A">
      <w:numFmt w:val="bullet"/>
      <w:lvlText w:val="-"/>
      <w:lvlJc w:val="left"/>
      <w:pPr>
        <w:ind w:left="621" w:hanging="360"/>
      </w:pPr>
      <w:rPr>
        <w:rFonts w:ascii="Arial" w:eastAsiaTheme="minorHAnsi" w:hAnsi="Arial" w:cs="Aria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F04BBF"/>
    <w:multiLevelType w:val="hybridMultilevel"/>
    <w:tmpl w:val="F992E6DA"/>
    <w:lvl w:ilvl="0" w:tplc="FD44AEA6">
      <w:numFmt w:val="bullet"/>
      <w:lvlText w:val="-"/>
      <w:lvlJc w:val="left"/>
      <w:pPr>
        <w:ind w:left="981" w:hanging="360"/>
      </w:pPr>
      <w:rPr>
        <w:rFonts w:ascii="Calibri" w:eastAsiaTheme="minorEastAsia" w:hAnsi="Calibri" w:cs="Calibri" w:hint="default"/>
        <w:color w:val="auto"/>
        <w:sz w:val="22"/>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25" w15:restartNumberingAfterBreak="0">
    <w:nsid w:val="6C565F4B"/>
    <w:multiLevelType w:val="hybridMultilevel"/>
    <w:tmpl w:val="197E673C"/>
    <w:lvl w:ilvl="0" w:tplc="1C88D68A">
      <w:numFmt w:val="bullet"/>
      <w:lvlText w:val="-"/>
      <w:lvlJc w:val="left"/>
      <w:pPr>
        <w:ind w:left="621" w:hanging="360"/>
      </w:pPr>
      <w:rPr>
        <w:rFonts w:ascii="Arial" w:eastAsiaTheme="minorHAnsi" w:hAnsi="Arial" w:cs="Aria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513612"/>
    <w:multiLevelType w:val="hybridMultilevel"/>
    <w:tmpl w:val="045E0788"/>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7" w15:restartNumberingAfterBreak="0">
    <w:nsid w:val="746930FD"/>
    <w:multiLevelType w:val="hybridMultilevel"/>
    <w:tmpl w:val="3A346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9312F49"/>
    <w:multiLevelType w:val="hybridMultilevel"/>
    <w:tmpl w:val="13F272CC"/>
    <w:lvl w:ilvl="0" w:tplc="FD44AEA6">
      <w:numFmt w:val="bullet"/>
      <w:lvlText w:val="-"/>
      <w:lvlJc w:val="left"/>
      <w:pPr>
        <w:ind w:left="720" w:hanging="360"/>
      </w:pPr>
      <w:rPr>
        <w:rFonts w:ascii="Calibri" w:eastAsiaTheme="minorEastAsia"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9D7891"/>
    <w:multiLevelType w:val="hybridMultilevel"/>
    <w:tmpl w:val="2B9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9"/>
  </w:num>
  <w:num w:numId="4">
    <w:abstractNumId w:val="11"/>
  </w:num>
  <w:num w:numId="5">
    <w:abstractNumId w:val="21"/>
  </w:num>
  <w:num w:numId="6">
    <w:abstractNumId w:val="3"/>
  </w:num>
  <w:num w:numId="7">
    <w:abstractNumId w:val="6"/>
  </w:num>
  <w:num w:numId="8">
    <w:abstractNumId w:val="28"/>
  </w:num>
  <w:num w:numId="9">
    <w:abstractNumId w:val="17"/>
  </w:num>
  <w:num w:numId="10">
    <w:abstractNumId w:val="8"/>
  </w:num>
  <w:num w:numId="11">
    <w:abstractNumId w:val="5"/>
  </w:num>
  <w:num w:numId="12">
    <w:abstractNumId w:val="13"/>
  </w:num>
  <w:num w:numId="13">
    <w:abstractNumId w:val="12"/>
  </w:num>
  <w:num w:numId="14">
    <w:abstractNumId w:val="26"/>
  </w:num>
  <w:num w:numId="15">
    <w:abstractNumId w:val="18"/>
  </w:num>
  <w:num w:numId="16">
    <w:abstractNumId w:val="10"/>
  </w:num>
  <w:num w:numId="17">
    <w:abstractNumId w:val="2"/>
  </w:num>
  <w:num w:numId="18">
    <w:abstractNumId w:val="1"/>
  </w:num>
  <w:num w:numId="19">
    <w:abstractNumId w:val="15"/>
  </w:num>
  <w:num w:numId="20">
    <w:abstractNumId w:val="4"/>
  </w:num>
  <w:num w:numId="21">
    <w:abstractNumId w:val="24"/>
  </w:num>
  <w:num w:numId="22">
    <w:abstractNumId w:val="0"/>
  </w:num>
  <w:num w:numId="23">
    <w:abstractNumId w:val="16"/>
  </w:num>
  <w:num w:numId="24">
    <w:abstractNumId w:val="22"/>
  </w:num>
  <w:num w:numId="25">
    <w:abstractNumId w:val="29"/>
  </w:num>
  <w:num w:numId="26">
    <w:abstractNumId w:val="20"/>
  </w:num>
  <w:num w:numId="27">
    <w:abstractNumId w:val="9"/>
  </w:num>
  <w:num w:numId="28">
    <w:abstractNumId w:val="14"/>
  </w:num>
  <w:num w:numId="29">
    <w:abstractNumId w:val="23"/>
  </w:num>
  <w:num w:numId="30">
    <w:abstractNumId w:val="2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294"/>
    <w:rsid w:val="00080D75"/>
    <w:rsid w:val="000D57F2"/>
    <w:rsid w:val="00126D29"/>
    <w:rsid w:val="0017611C"/>
    <w:rsid w:val="001A21F4"/>
    <w:rsid w:val="001C192E"/>
    <w:rsid w:val="001E5338"/>
    <w:rsid w:val="0023776C"/>
    <w:rsid w:val="0024348B"/>
    <w:rsid w:val="002944B7"/>
    <w:rsid w:val="00295DD3"/>
    <w:rsid w:val="003055C1"/>
    <w:rsid w:val="003956B6"/>
    <w:rsid w:val="003B4D38"/>
    <w:rsid w:val="003C4B5E"/>
    <w:rsid w:val="003F0081"/>
    <w:rsid w:val="003F2B75"/>
    <w:rsid w:val="00425E75"/>
    <w:rsid w:val="00451F94"/>
    <w:rsid w:val="00461C9E"/>
    <w:rsid w:val="00471EB5"/>
    <w:rsid w:val="0047371C"/>
    <w:rsid w:val="004B3809"/>
    <w:rsid w:val="004C20F9"/>
    <w:rsid w:val="005626E7"/>
    <w:rsid w:val="005D3E09"/>
    <w:rsid w:val="00615356"/>
    <w:rsid w:val="00670142"/>
    <w:rsid w:val="006A3233"/>
    <w:rsid w:val="00704363"/>
    <w:rsid w:val="00711414"/>
    <w:rsid w:val="0074791B"/>
    <w:rsid w:val="007A7E1A"/>
    <w:rsid w:val="0081068E"/>
    <w:rsid w:val="00823CF5"/>
    <w:rsid w:val="00892294"/>
    <w:rsid w:val="008B7676"/>
    <w:rsid w:val="008E3E12"/>
    <w:rsid w:val="008E6E5C"/>
    <w:rsid w:val="00907EE2"/>
    <w:rsid w:val="009549B6"/>
    <w:rsid w:val="00A17626"/>
    <w:rsid w:val="00AF28B5"/>
    <w:rsid w:val="00AF438D"/>
    <w:rsid w:val="00B52042"/>
    <w:rsid w:val="00B55A56"/>
    <w:rsid w:val="00B71AF5"/>
    <w:rsid w:val="00BE41C8"/>
    <w:rsid w:val="00C1176C"/>
    <w:rsid w:val="00C15291"/>
    <w:rsid w:val="00C528E2"/>
    <w:rsid w:val="00C847FF"/>
    <w:rsid w:val="00CA57DA"/>
    <w:rsid w:val="00CD017D"/>
    <w:rsid w:val="00CD0D65"/>
    <w:rsid w:val="00D37D52"/>
    <w:rsid w:val="00DB7224"/>
    <w:rsid w:val="00DB7F4B"/>
    <w:rsid w:val="00DD5F09"/>
    <w:rsid w:val="00DE0655"/>
    <w:rsid w:val="00E042CF"/>
    <w:rsid w:val="00E414C0"/>
    <w:rsid w:val="00E66556"/>
    <w:rsid w:val="00E80E6E"/>
    <w:rsid w:val="00EF101C"/>
    <w:rsid w:val="00F27253"/>
    <w:rsid w:val="00F303C4"/>
    <w:rsid w:val="00F52075"/>
    <w:rsid w:val="00F908B5"/>
    <w:rsid w:val="00F912FD"/>
    <w:rsid w:val="00FC0779"/>
    <w:rsid w:val="00FC188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07986"/>
  <w15:chartTrackingRefBased/>
  <w15:docId w15:val="{2375AD7E-FE9C-4341-98E7-E46E9FDC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22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29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92294"/>
    <w:pPr>
      <w:spacing w:line="256" w:lineRule="auto"/>
      <w:ind w:left="720"/>
      <w:contextualSpacing/>
    </w:pPr>
  </w:style>
  <w:style w:type="table" w:styleId="TableGrid">
    <w:name w:val="Table Grid"/>
    <w:basedOn w:val="TableNormal"/>
    <w:uiPriority w:val="39"/>
    <w:rsid w:val="008922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791B"/>
    <w:pPr>
      <w:spacing w:after="0" w:line="240" w:lineRule="auto"/>
    </w:pPr>
    <w:rPr>
      <w:lang w:val="en-US"/>
    </w:rPr>
  </w:style>
  <w:style w:type="paragraph" w:styleId="Header">
    <w:name w:val="header"/>
    <w:basedOn w:val="Normal"/>
    <w:link w:val="HeaderChar"/>
    <w:uiPriority w:val="99"/>
    <w:unhideWhenUsed/>
    <w:rsid w:val="00823CF5"/>
    <w:pPr>
      <w:tabs>
        <w:tab w:val="center" w:pos="4677"/>
        <w:tab w:val="right" w:pos="9355"/>
      </w:tabs>
      <w:spacing w:after="0" w:line="240" w:lineRule="auto"/>
    </w:pPr>
  </w:style>
  <w:style w:type="character" w:customStyle="1" w:styleId="HeaderChar">
    <w:name w:val="Header Char"/>
    <w:basedOn w:val="DefaultParagraphFont"/>
    <w:link w:val="Header"/>
    <w:uiPriority w:val="99"/>
    <w:rsid w:val="00823CF5"/>
  </w:style>
  <w:style w:type="paragraph" w:styleId="Footer">
    <w:name w:val="footer"/>
    <w:basedOn w:val="Normal"/>
    <w:link w:val="FooterChar"/>
    <w:uiPriority w:val="99"/>
    <w:unhideWhenUsed/>
    <w:rsid w:val="00823CF5"/>
    <w:pPr>
      <w:tabs>
        <w:tab w:val="center" w:pos="4677"/>
        <w:tab w:val="right" w:pos="9355"/>
      </w:tabs>
      <w:spacing w:after="0" w:line="240" w:lineRule="auto"/>
    </w:pPr>
  </w:style>
  <w:style w:type="character" w:customStyle="1" w:styleId="FooterChar">
    <w:name w:val="Footer Char"/>
    <w:basedOn w:val="DefaultParagraphFont"/>
    <w:link w:val="Footer"/>
    <w:uiPriority w:val="99"/>
    <w:rsid w:val="00823CF5"/>
  </w:style>
  <w:style w:type="character" w:styleId="Hyperlink">
    <w:name w:val="Hyperlink"/>
    <w:basedOn w:val="DefaultParagraphFont"/>
    <w:uiPriority w:val="99"/>
    <w:unhideWhenUsed/>
    <w:rsid w:val="00823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5218">
      <w:bodyDiv w:val="1"/>
      <w:marLeft w:val="0"/>
      <w:marRight w:val="0"/>
      <w:marTop w:val="0"/>
      <w:marBottom w:val="0"/>
      <w:divBdr>
        <w:top w:val="none" w:sz="0" w:space="0" w:color="auto"/>
        <w:left w:val="none" w:sz="0" w:space="0" w:color="auto"/>
        <w:bottom w:val="none" w:sz="0" w:space="0" w:color="auto"/>
        <w:right w:val="none" w:sz="0" w:space="0" w:color="auto"/>
      </w:divBdr>
    </w:div>
    <w:div w:id="288823506">
      <w:bodyDiv w:val="1"/>
      <w:marLeft w:val="0"/>
      <w:marRight w:val="0"/>
      <w:marTop w:val="0"/>
      <w:marBottom w:val="0"/>
      <w:divBdr>
        <w:top w:val="none" w:sz="0" w:space="0" w:color="auto"/>
        <w:left w:val="none" w:sz="0" w:space="0" w:color="auto"/>
        <w:bottom w:val="none" w:sz="0" w:space="0" w:color="auto"/>
        <w:right w:val="none" w:sz="0" w:space="0" w:color="auto"/>
      </w:divBdr>
    </w:div>
    <w:div w:id="350450977">
      <w:bodyDiv w:val="1"/>
      <w:marLeft w:val="0"/>
      <w:marRight w:val="0"/>
      <w:marTop w:val="0"/>
      <w:marBottom w:val="0"/>
      <w:divBdr>
        <w:top w:val="none" w:sz="0" w:space="0" w:color="auto"/>
        <w:left w:val="none" w:sz="0" w:space="0" w:color="auto"/>
        <w:bottom w:val="none" w:sz="0" w:space="0" w:color="auto"/>
        <w:right w:val="none" w:sz="0" w:space="0" w:color="auto"/>
      </w:divBdr>
    </w:div>
    <w:div w:id="797643603">
      <w:bodyDiv w:val="1"/>
      <w:marLeft w:val="0"/>
      <w:marRight w:val="0"/>
      <w:marTop w:val="0"/>
      <w:marBottom w:val="0"/>
      <w:divBdr>
        <w:top w:val="none" w:sz="0" w:space="0" w:color="auto"/>
        <w:left w:val="none" w:sz="0" w:space="0" w:color="auto"/>
        <w:bottom w:val="none" w:sz="0" w:space="0" w:color="auto"/>
        <w:right w:val="none" w:sz="0" w:space="0" w:color="auto"/>
      </w:divBdr>
    </w:div>
    <w:div w:id="1369985033">
      <w:bodyDiv w:val="1"/>
      <w:marLeft w:val="0"/>
      <w:marRight w:val="0"/>
      <w:marTop w:val="0"/>
      <w:marBottom w:val="0"/>
      <w:divBdr>
        <w:top w:val="none" w:sz="0" w:space="0" w:color="auto"/>
        <w:left w:val="none" w:sz="0" w:space="0" w:color="auto"/>
        <w:bottom w:val="none" w:sz="0" w:space="0" w:color="auto"/>
        <w:right w:val="none" w:sz="0" w:space="0" w:color="auto"/>
      </w:divBdr>
    </w:div>
    <w:div w:id="1475442808">
      <w:bodyDiv w:val="1"/>
      <w:marLeft w:val="0"/>
      <w:marRight w:val="0"/>
      <w:marTop w:val="0"/>
      <w:marBottom w:val="0"/>
      <w:divBdr>
        <w:top w:val="none" w:sz="0" w:space="0" w:color="auto"/>
        <w:left w:val="none" w:sz="0" w:space="0" w:color="auto"/>
        <w:bottom w:val="none" w:sz="0" w:space="0" w:color="auto"/>
        <w:right w:val="none" w:sz="0" w:space="0" w:color="auto"/>
      </w:divBdr>
    </w:div>
    <w:div w:id="1671834421">
      <w:bodyDiv w:val="1"/>
      <w:marLeft w:val="0"/>
      <w:marRight w:val="0"/>
      <w:marTop w:val="0"/>
      <w:marBottom w:val="0"/>
      <w:divBdr>
        <w:top w:val="none" w:sz="0" w:space="0" w:color="auto"/>
        <w:left w:val="none" w:sz="0" w:space="0" w:color="auto"/>
        <w:bottom w:val="none" w:sz="0" w:space="0" w:color="auto"/>
        <w:right w:val="none" w:sz="0" w:space="0" w:color="auto"/>
      </w:divBdr>
    </w:div>
    <w:div w:id="181694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2019.riskawarenesswe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40</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Sidorenko</dc:creator>
  <cp:keywords/>
  <dc:description/>
  <cp:lastModifiedBy>Alex Sidorenko</cp:lastModifiedBy>
  <cp:revision>5</cp:revision>
  <dcterms:created xsi:type="dcterms:W3CDTF">2019-10-10T23:26:00Z</dcterms:created>
  <dcterms:modified xsi:type="dcterms:W3CDTF">2019-10-27T14:46:00Z</dcterms:modified>
</cp:coreProperties>
</file>